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max. 12 Kupplungen und 24 Spleißverbindungen </w:t>
      </w:r>
    </w:p>
    <w:p>
      <w:pPr>
        <w:numPr>
          <w:ilvl w:val="0"/>
          <w:numId w:val="1"/>
        </w:numPr>
      </w:pPr>
      <w:r>
        <w:rPr/>
        <w:t xml:space="preserve">Aufnahmekapazität von 12x SC- Pigtails oder 12x E2000-Pigtails oder 24x LC-Pigtails </w:t>
      </w:r>
    </w:p>
    <w:p>
      <w:pPr>
        <w:numPr>
          <w:ilvl w:val="0"/>
          <w:numId w:val="1"/>
        </w:numPr>
      </w:pPr>
      <w:r>
        <w:rPr/>
        <w:t xml:space="preserve">Kabel-/Röhrcheneinführung max. ø 13mm von unten </w:t>
      </w:r>
    </w:p>
    <w:p>
      <w:pPr>
        <w:numPr>
          <w:ilvl w:val="0"/>
          <w:numId w:val="1"/>
        </w:numPr>
      </w:pPr>
      <w:r>
        <w:rPr/>
        <w:t xml:space="preserve">Möglichkeit zum Einsatz von handelsüblichen Einzelzugabdichtungen im Gehäuse </w:t>
      </w:r>
    </w:p>
    <w:p>
      <w:pPr>
        <w:numPr>
          <w:ilvl w:val="0"/>
          <w:numId w:val="1"/>
        </w:numPr>
      </w:pPr>
      <w:r>
        <w:rPr/>
        <w:t xml:space="preserve">Deckelschließung selbstverrastend und Rillen- oder Torx-Schraube und plombierbar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Möglichkeit zur Anreihung zur Kapazitätserweiterung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Wandbefestigungsmaterial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Kupplungen und Pigtails beigelegt, Kundenlogo, 2LINE ZAF, Schloss für Zugriffsschutz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(bei innenliegenden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 (bei außenliegenden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Flammhemmend UL94 V-0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Farbe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FA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01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Zelos&lt;sup&gt;+&lt;/sup&gt; BOX</dc:title>
  <dc:description/>
  <dc:subject/>
  <cp:keywords/>
  <cp:category/>
  <cp:lastModifiedBy/>
  <dcterms:created xsi:type="dcterms:W3CDTF">2025-11-29T11:44:03+01:00</dcterms:created>
  <dcterms:modified xsi:type="dcterms:W3CDTF">2025-11-29T11:44:03+01:00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