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Einführungstopf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Fixierung am Grundbauteil</w:t>
      </w:r>
    </w:p>
    <w:p/>
    <w:p>
      <w:pPr/>
      <w:r>
        <w:rPr/>
        <w:t xml:space="preserve">Zur schraubenlosen Fixierung über Rastfunktion. Möglichkeit zum Ein- und Ausführen von bis zu 4 Micropipes im Durchmesserbereich von 7, 10 oder 12mm. Öffnungen sind werksseitig verschlossen.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ABS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EFT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Einführungstopf</dc:title>
  <dc:description/>
  <dc:subject/>
  <cp:keywords/>
  <cp:category/>
  <cp:lastModifiedBy/>
  <dcterms:created xsi:type="dcterms:W3CDTF">2025-11-19T05:29:21+01:00</dcterms:created>
  <dcterms:modified xsi:type="dcterms:W3CDTF">2025-11-19T05:29:21+01:00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