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40" w:after="80"/>
      </w:pPr>
      <w:r>
        <w:rPr>
          <w:rFonts w:ascii="Arial" w:hAnsi="Arial" w:eastAsia="Arial" w:cs="Arial"/>
          <w:sz w:val="22"/>
          <w:szCs w:val="22"/>
          <w:b w:val="1"/>
          <w:bCs w:val="1"/>
        </w:rPr>
        <w:t xml:space="preserve">Membran-Injektionssystem</w:t>
      </w:r>
    </w:p>
    <w:p>
      <w:pPr/>
    </w:p>
    <w:p>
      <w:pPr/>
      <w:r>
        <w:rPr>
          <w:rFonts w:ascii="Arial" w:hAnsi="Arial" w:eastAsia="Arial" w:cs="Arial"/>
          <w:sz w:val="20"/>
          <w:szCs w:val="20"/>
        </w:rPr>
        <w:t xml:space="preserve">für Gebäude ohne Keller</w:t>
      </w:r>
    </w:p>
    <w:p/>
    <w:p>
      <w:pPr/>
      <w:r>
        <w:rPr/>
        <w:t xml:space="preserve">Zur Schrägeinführung durch die Wand oder Bodenplatte in alle gängigen Wandarten im Lastfall DIN 18533 W1.1-E / W1.2-E und WU-Beton nach DIN 1045. Inklusive Wandabschlussrosette und Wandabschlusselement, 2-Komponentenharz Resinator (150 ml).</w:t>
      </w:r>
    </w:p>
    <w:p/>
    <w:p>
      <w:pPr>
        <w:spacing w:before="40" w:after="80"/>
      </w:pPr>
      <w:r>
        <w:rPr>
          <w:rFonts w:ascii="Arial" w:hAnsi="Arial" w:eastAsia="Arial" w:cs="Arial"/>
          <w:sz w:val="19"/>
          <w:szCs w:val="19"/>
          <w:b w:val="1"/>
          <w:bCs w:val="1"/>
        </w:rPr>
        <w:t xml:space="preserve">Lieferumfang</w:t>
      </w:r>
    </w:p>
    <w:p>
      <w:pPr>
        <w:numPr>
          <w:ilvl w:val="0"/>
          <w:numId w:val="1"/>
        </w:numPr>
      </w:pPr>
      <w:r>
        <w:rPr>
          <w:rFonts w:ascii="Arial" w:hAnsi="Arial" w:eastAsia="Arial" w:cs="Arial"/>
          <w:sz w:val="20"/>
          <w:szCs w:val="20"/>
        </w:rPr>
        <w:t xml:space="preserve">1 Stück MIS60S</w:t>
      </w:r>
    </w:p>
    <w:p>
      <w:pPr>
        <w:numPr>
          <w:ilvl w:val="0"/>
          <w:numId w:val="1"/>
        </w:numPr>
      </w:pPr>
      <w:r>
        <w:rPr>
          <w:rFonts w:ascii="Arial" w:hAnsi="Arial" w:eastAsia="Arial" w:cs="Arial"/>
          <w:sz w:val="20"/>
          <w:szCs w:val="20"/>
        </w:rPr>
        <w:t xml:space="preserve">1 Stück Wandabschlusselement</w:t>
      </w:r>
    </w:p>
    <w:p>
      <w:pPr>
        <w:numPr>
          <w:ilvl w:val="0"/>
          <w:numId w:val="1"/>
        </w:numPr>
      </w:pPr>
      <w:r>
        <w:rPr>
          <w:rFonts w:ascii="Arial" w:hAnsi="Arial" w:eastAsia="Arial" w:cs="Arial"/>
          <w:sz w:val="20"/>
          <w:szCs w:val="20"/>
        </w:rPr>
        <w:t xml:space="preserve">1 Stück Wandabschlussrosette</w:t>
      </w:r>
    </w:p>
    <w:p>
      <w:pPr>
        <w:numPr>
          <w:ilvl w:val="0"/>
          <w:numId w:val="1"/>
        </w:numPr>
      </w:pPr>
      <w:r>
        <w:rPr>
          <w:rFonts w:ascii="Arial" w:hAnsi="Arial" w:eastAsia="Arial" w:cs="Arial"/>
          <w:sz w:val="20"/>
          <w:szCs w:val="20"/>
        </w:rPr>
        <w:t xml:space="preserve">1 Stück 2-Komponentenharz Resinator, 150 ml</w:t>
      </w:r>
    </w:p>
    <w:p/>
    <w:p/>
    <w:p>
      <w:pPr/>
      <w:r>
        <w:rPr>
          <w:rFonts w:ascii="Arial" w:hAnsi="Arial" w:eastAsia="Arial" w:cs="Arial"/>
          <w:sz w:val="19"/>
          <w:szCs w:val="19"/>
          <w:b w:val="1"/>
          <w:bCs w:val="1"/>
        </w:rPr>
        <w:t xml:space="preserve">Werkstoff</w:t>
      </w:r>
    </w:p>
    <w:p>
      <w:pPr/>
    </w:p>
    <w:p>
      <w:pPr/>
      <w:r>
        <w:rPr>
          <w:rFonts w:ascii="Arial" w:hAnsi="Arial" w:eastAsia="Arial" w:cs="Arial"/>
          <w:sz w:val="20"/>
          <w:szCs w:val="20"/>
        </w:rPr>
        <w:t xml:space="preserve">Flansch, Dichteinsatz, Gegenlager und Adapter: EPDM</w:t>
      </w:r>
    </w:p>
    <w:p>
      <w:pPr/>
    </w:p>
    <w:p>
      <w:pPr/>
      <w:r>
        <w:rPr>
          <w:rFonts w:ascii="Arial" w:hAnsi="Arial" w:eastAsia="Arial" w:cs="Arial"/>
          <w:sz w:val="20"/>
          <w:szCs w:val="20"/>
        </w:rPr>
        <w:t xml:space="preserve">Harzeinfüllschlauch: PE</w:t>
      </w:r>
    </w:p>
    <w:p>
      <w:pPr/>
    </w:p>
    <w:p>
      <w:pPr/>
      <w:r>
        <w:rPr>
          <w:rFonts w:ascii="Arial" w:hAnsi="Arial" w:eastAsia="Arial" w:cs="Arial"/>
          <w:sz w:val="20"/>
          <w:szCs w:val="20"/>
        </w:rPr>
        <w:t xml:space="preserve">Wandabschlussrosette: PE</w:t>
      </w:r>
    </w:p>
    <w:p>
      <w:pPr/>
    </w:p>
    <w:p>
      <w:pPr/>
      <w:r>
        <w:rPr>
          <w:rFonts w:ascii="Arial" w:hAnsi="Arial" w:eastAsia="Arial" w:cs="Arial"/>
          <w:sz w:val="20"/>
          <w:szCs w:val="20"/>
        </w:rPr>
        <w:t xml:space="preserve">Rohr: PVC-U</w:t>
      </w:r>
    </w:p>
    <w:p>
      <w:pPr/>
    </w:p>
    <w:p>
      <w:pPr/>
      <w:r>
        <w:rPr>
          <w:rFonts w:ascii="Arial" w:hAnsi="Arial" w:eastAsia="Arial" w:cs="Arial"/>
          <w:sz w:val="20"/>
          <w:szCs w:val="20"/>
        </w:rPr>
        <w:t xml:space="preserve">Wandabschlusselement: ABS</w:t>
      </w:r>
    </w:p>
    <w:p/>
    <w:p>
      <w:pPr>
        <w:spacing w:before="40" w:after="80"/>
      </w:pPr>
      <w:r>
        <w:rPr>
          <w:rFonts w:ascii="Arial" w:hAnsi="Arial" w:eastAsia="Arial" w:cs="Arial"/>
          <w:sz w:val="19"/>
          <w:szCs w:val="19"/>
          <w:b w:val="1"/>
          <w:bCs w:val="1"/>
        </w:rPr>
        <w:t xml:space="preserve">Maße</w:t>
      </w:r>
    </w:p>
    <w:p>
      <w:pPr>
        <w:spacing w:before="40" w:after="80"/>
      </w:pPr>
      <w:r>
        <w:rPr>
          <w:rFonts w:ascii="Arial" w:hAnsi="Arial" w:eastAsia="Arial" w:cs="Arial"/>
          <w:sz w:val="20"/>
          <w:szCs w:val="20"/>
        </w:rPr>
        <w:t xml:space="preserve">für Kernbohrungen Øi: 62 - 65 mm</w:t>
      </w:r>
    </w:p>
    <w:p>
      <w:pPr>
        <w:spacing w:before="40" w:after="80"/>
      </w:pPr>
      <w:r>
        <w:rPr>
          <w:rFonts w:ascii="Arial" w:hAnsi="Arial" w:eastAsia="Arial" w:cs="Arial"/>
          <w:sz w:val="20"/>
          <w:szCs w:val="20"/>
        </w:rPr>
        <w:t xml:space="preserve">Baulänge: 1.300 mm</w:t>
      </w:r>
    </w:p>
    <w:p/>
    <w:p>
      <w:pPr/>
      <w:r>
        <w:rPr>
          <w:rFonts w:ascii="Arial" w:hAnsi="Arial" w:eastAsia="Arial" w:cs="Arial"/>
          <w:sz w:val="19"/>
          <w:szCs w:val="19"/>
          <w:b w:val="1"/>
          <w:bCs w:val="1"/>
        </w:rPr>
        <w:t xml:space="preserve">Bestellbezeichnung</w:t>
      </w:r>
    </w:p>
    <w:p>
      <w:pPr>
        <w:spacing w:before="40" w:after="80"/>
      </w:pPr>
      <w:r>
        <w:rPr>
          <w:rFonts w:ascii="Arial" w:hAnsi="Arial" w:eastAsia="Arial" w:cs="Arial"/>
          <w:sz w:val="20"/>
          <w:szCs w:val="20"/>
        </w:rPr>
        <w:t xml:space="preserve">MIS60S E SET</w:t>
      </w:r>
    </w:p>
    <w:p/>
    <w:p>
      <w:pPr>
        <w:spacing w:before="40" w:after="80"/>
      </w:pPr>
      <w:r>
        <w:rPr>
          <w:rFonts w:ascii="Arial" w:hAnsi="Arial" w:eastAsia="Arial" w:cs="Arial"/>
          <w:sz w:val="20"/>
          <w:szCs w:val="20"/>
        </w:rPr>
        <w:t xml:space="preserve">Fabrikat: Hauff-Technik GRIDCOM GmbH</w:t>
      </w:r>
    </w:p>
    <w:p/>
    <w:p/>
    <w:p/>
    <w:p>
      <w:pPr>
        <w:spacing w:before="40" w:after="80"/>
      </w:pPr>
      <w:r>
        <w:rPr>
          <w:rFonts w:ascii="Arial" w:hAnsi="Arial" w:eastAsia="Arial" w:cs="Arial"/>
          <w:sz w:val="22"/>
          <w:szCs w:val="22"/>
          <w:b w:val="1"/>
          <w:bCs w:val="1"/>
        </w:rPr>
        <w:t xml:space="preserve">Hauff-Technik GRIDCOM GmbH</w:t>
      </w:r>
    </w:p>
    <w:p>
      <w:pPr>
        <w:spacing w:before="40" w:after="80"/>
      </w:pPr>
      <w:r>
        <w:rPr>
          <w:rFonts w:ascii="Arial" w:hAnsi="Arial" w:eastAsia="Arial" w:cs="Arial"/>
          <w:sz w:val="19"/>
          <w:szCs w:val="19"/>
          <w:b w:val="1"/>
          <w:bCs w:val="1"/>
        </w:rPr>
        <w:t xml:space="preserve">Herstellerinformationen</w:t>
      </w:r>
    </w:p>
    <w:p>
      <w:pPr/>
      <w:r>
        <w:rPr/>
        <w:t xml:space="preserve">Hauff-Technik GRIDCOM GmbH</w:t>
      </w:r>
    </w:p>
    <w:p>
      <w:pPr/>
      <w:r>
        <w:rPr/>
        <w:t xml:space="preserve">Geiselroter Heidle 1</w:t>
      </w:r>
    </w:p>
    <w:p>
      <w:pPr/>
      <w:r>
        <w:rPr/>
        <w:t xml:space="preserve">73494 Rosenberg, GERMANY</w:t>
      </w:r>
    </w:p>
    <w:p/>
    <w:p>
      <w:pPr/>
      <w:r>
        <w:rPr/>
        <w:t xml:space="preserve">Telefon  +49 79 67 90 08 - 30</w:t>
      </w:r>
    </w:p>
    <w:p>
      <w:pPr/>
      <w:r>
        <w:rPr/>
        <w:t xml:space="preserve">Fax +49 79 67 90 08 - 99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26E023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Hauff-Technik GRIDCOM GmbH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Hauff-Technik GRIDCOM GmbH</dc:creator>
  <dc:title>Ausschreibungstexte - Membran-Injektionssystem</dc:title>
  <dc:description/>
  <dc:subject/>
  <cp:keywords/>
  <cp:category/>
  <cp:lastModifiedBy/>
  <dcterms:created xsi:type="dcterms:W3CDTF">2026-10-18T03:52:21+02:00</dcterms:created>
  <dcterms:modified xsi:type="dcterms:W3CDTF">2026-10-18T03:52:21+02:00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