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Dichtmasse EGO FLOTT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>
      <w:pPr/>
      <w:r>
        <w:rPr/>
        <w:t xml:space="preserve">Elastische Dichtmasse zur Optimierung der Wandoberfläche in Kombination mit Ringraumdichtungen für Frischbetonverbundsysteme HRD FBV und zur Abdichtung von Glasfaser-Leerrohren in Kombination mit der oberirdischen Hauseinführung OHE.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1 Stück Kartusche, 310 ml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EGO FLOTT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Dichtmasse EGO FLOTT</dc:title>
  <dc:description/>
  <dc:subject/>
  <cp:keywords/>
  <cp:category/>
  <cp:lastModifiedBy/>
  <dcterms:created xsi:type="dcterms:W3CDTF">2026-09-12T23:22:08+02:00</dcterms:created>
  <dcterms:modified xsi:type="dcterms:W3CDTF">2026-09-12T23:22:08+02:00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