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Hermes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max. 6 Kupplungen und 24 Spleißverbindungen </w:t>
      </w:r>
    </w:p>
    <w:p>
      <w:pPr>
        <w:numPr>
          <w:ilvl w:val="0"/>
          <w:numId w:val="1"/>
        </w:numPr>
      </w:pPr>
      <w:r>
        <w:rPr/>
        <w:t xml:space="preserve">Aufnahmekapazität von 6x SC- Pigtails oder 6x E2000-Pigtails oder 12x LC-Pigtails </w:t>
      </w:r>
    </w:p>
    <w:p>
      <w:pPr>
        <w:numPr>
          <w:ilvl w:val="0"/>
          <w:numId w:val="1"/>
        </w:numPr>
      </w:pPr>
      <w:r>
        <w:rPr/>
        <w:t xml:space="preserve">Kabel-/Röhrcheneinführung max. ø 12mm von unten </w:t>
      </w:r>
    </w:p>
    <w:p>
      <w:pPr>
        <w:numPr>
          <w:ilvl w:val="0"/>
          <w:numId w:val="1"/>
        </w:numPr>
      </w:pPr>
      <w:r>
        <w:rPr/>
        <w:t xml:space="preserve">Möglichkeit zum Einsatz von handelsüblichen Einzelzugabdichtungen im Gehäuse </w:t>
      </w:r>
    </w:p>
    <w:p>
      <w:pPr>
        <w:numPr>
          <w:ilvl w:val="0"/>
          <w:numId w:val="1"/>
        </w:numPr>
      </w:pPr>
      <w:r>
        <w:rPr/>
        <w:t xml:space="preserve">Deckelschließung selbstverrastend und Rillen- oder Torxschraube und plombierbar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UV- und witterungsbeständig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Wandbefestigungsmaterial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Kundenlogo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(bei innenliegenden Kupplungen)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 (bei außenliegenden Kupplungen)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Flammhemmend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Kunststoff, Farbe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235x172x36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Hermes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6E5D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B36F8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Hermes BOX</dc:title>
  <dc:description/>
  <dc:subject/>
  <cp:keywords/>
  <cp:category/>
  <cp:lastModifiedBy/>
  <dcterms:created xsi:type="dcterms:W3CDTF">2025-04-04T05:09:25+02:00</dcterms:created>
  <dcterms:modified xsi:type="dcterms:W3CDTF">2025-04-04T05:09:25+02:00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