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Athene KÜB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Cable overlength box</w:t>
      </w:r>
    </w:p>
    <w:p/>
    <w:p>
      <w:pPr>
        <w:numPr>
          <w:ilvl w:val="0"/>
          <w:numId w:val="1"/>
        </w:numPr>
      </w:pPr>
      <w:r>
        <w:rPr/>
        <w:t xml:space="preserve">Can be used in combination with the 2LINE Athene BOX </w:t>
      </w:r>
    </w:p>
    <w:p>
      <w:pPr>
        <w:numPr>
          <w:ilvl w:val="0"/>
          <w:numId w:val="1"/>
        </w:numPr>
      </w:pPr>
      <w:r>
        <w:rPr/>
        <w:t xml:space="preserve">Enables excess length compensation of cascaded cable whips </w:t>
      </w:r>
    </w:p>
    <w:p>
      <w:pPr>
        <w:numPr>
          <w:ilvl w:val="0"/>
          <w:numId w:val="1"/>
        </w:numPr>
      </w:pPr>
      <w:r>
        <w:rPr/>
        <w:t xml:space="preserve">Used for depositing excess cable lengths</w:t>
      </w:r>
    </w:p>
    <w:p>
      <w:pPr>
        <w:numPr>
          <w:ilvl w:val="0"/>
          <w:numId w:val="1"/>
        </w:numPr>
      </w:pPr>
      <w:r>
        <w:rPr/>
        <w:t xml:space="preserve">Micro tube acceptance of Ø5 /Ø7 /Ø10 mm </w:t>
      </w:r>
    </w:p>
    <w:p>
      <w:pPr>
        <w:numPr>
          <w:ilvl w:val="0"/>
          <w:numId w:val="1"/>
        </w:numPr>
      </w:pPr>
      <w:r>
        <w:rPr/>
        <w:t xml:space="preserve">Use of gas/water - stop </w:t>
      </w:r>
    </w:p>
    <w:p>
      <w:pPr>
        <w:numPr>
          <w:ilvl w:val="0"/>
          <w:numId w:val="1"/>
        </w:numPr>
      </w:pPr>
      <w:r>
        <w:rPr/>
        <w:t xml:space="preserve">Self-locking closure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Cable ties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Wall fixation material (Universal plugs and screws)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Optional: customer logo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resistant IK07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Self-extinguishing according to UL94 V0 and UV-resistant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Plastic, signal white RAL 9003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HxWxD[mm]: 90x96x27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Athene KÜB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21073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AC15A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20B95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Athene KÜB</dc:title>
  <dc:description/>
  <dc:subject/>
  <cp:keywords/>
  <cp:category/>
  <cp:lastModifiedBy/>
  <dcterms:created xsi:type="dcterms:W3CDTF">2025-05-11T14:35:41+02:00</dcterms:created>
  <dcterms:modified xsi:type="dcterms:W3CDTF">2025-05-11T14:35:41+02:00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