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 Connect connection point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connection of the QODC cable system inside the building</w:t>
      </w:r>
    </w:p>
    <w:p/>
    <w:p>
      <w:pPr/>
      <w:r>
        <w:rPr/>
        <w:t xml:space="preserve">For use as a subscriber connection inside the building. Make: Huber+Suhner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fibre-optic termination point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mounting plate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Fastening elements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PC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AP QODC (HxWxD): 131x91x36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AP QODC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DC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Quick Connect connection point</dc:title>
  <dc:description/>
  <dc:subject/>
  <cp:keywords/>
  <cp:category/>
  <cp:lastModifiedBy/>
  <dcterms:created xsi:type="dcterms:W3CDTF">2025-12-07T05:26:27+01:00</dcterms:created>
  <dcterms:modified xsi:type="dcterms:W3CDTF">2025-12-07T05:26:27+01:00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