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Hermes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6 couplings and 24 splices </w:t>
      </w:r>
    </w:p>
    <w:p>
      <w:pPr>
        <w:numPr>
          <w:ilvl w:val="0"/>
          <w:numId w:val="1"/>
        </w:numPr>
      </w:pPr>
      <w:r>
        <w:rPr/>
        <w:t xml:space="preserve">Storage capacity of 6x SC pigtails or 6x E2000 pigtails or 12x LC pigtails </w:t>
      </w:r>
    </w:p>
    <w:p>
      <w:pPr>
        <w:numPr>
          <w:ilvl w:val="0"/>
          <w:numId w:val="1"/>
        </w:numPr>
      </w:pPr>
      <w:r>
        <w:rPr/>
        <w:t xml:space="preserve">Cable/tube entry max. ø 12mm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UV- and weather resistant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Adapters and pigtails included, customer logo, 2LINE ZAF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235x155x35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Hermes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E75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DBB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Hermes BOX</dc:title>
  <dc:description/>
  <dc:subject/>
  <cp:keywords/>
  <cp:category/>
  <cp:lastModifiedBy/>
  <dcterms:created xsi:type="dcterms:W3CDTF">2024-10-29T05:42:02+01:00</dcterms:created>
  <dcterms:modified xsi:type="dcterms:W3CDTF">2024-10-29T05:42:02+01:00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