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Customer line termination</w:t>
      </w:r>
    </w:p>
    <w:p/>
    <w:p>
      <w:pPr>
        <w:numPr>
          <w:ilvl w:val="0"/>
          <w:numId w:val="1"/>
        </w:numPr>
      </w:pPr>
      <w:r>
        <w:rPr/>
        <w:t xml:space="preserve">Holds up to 12 couplings and 24 splices </w:t>
      </w:r>
    </w:p>
    <w:p>
      <w:pPr>
        <w:numPr>
          <w:ilvl w:val="0"/>
          <w:numId w:val="1"/>
        </w:numPr>
      </w:pPr>
      <w:r>
        <w:rPr/>
        <w:t xml:space="preserve">Storage capacity of 12x SC pigtails or 12x E2000 pigtails or 24x LC pigtails </w:t>
      </w:r>
    </w:p>
    <w:p>
      <w:pPr>
        <w:numPr>
          <w:ilvl w:val="0"/>
          <w:numId w:val="1"/>
        </w:numPr>
      </w:pPr>
      <w:r>
        <w:rPr/>
        <w:t xml:space="preserve">Cable/tube entry max. ø 13mm from below </w:t>
      </w:r>
    </w:p>
    <w:p>
      <w:pPr>
        <w:numPr>
          <w:ilvl w:val="0"/>
          <w:numId w:val="1"/>
        </w:numPr>
      </w:pPr>
      <w:r>
        <w:rPr/>
        <w:t xml:space="preserve">Possibility to use commercially available sealing elements in the housing </w:t>
      </w:r>
    </w:p>
    <w:p>
      <w:pPr>
        <w:numPr>
          <w:ilvl w:val="0"/>
          <w:numId w:val="1"/>
        </w:numPr>
      </w:pPr>
      <w:r>
        <w:rPr/>
        <w:t xml:space="preserve">Cover closure self-locking and grooved or Torx screw and sealable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Possibility to add on to increase capacity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adapter and pigtails included, 2LINE ZAF, customer logo, lock for protection against unauthorized access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 (for internal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IP20 (for external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Fire resistance class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color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D4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5E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Zelos BOX</dc:title>
  <dc:description/>
  <dc:subject/>
  <cp:keywords/>
  <cp:category/>
  <cp:lastModifiedBy/>
  <dcterms:created xsi:type="dcterms:W3CDTF">2026-06-17T05:41:12+02:00</dcterms:created>
  <dcterms:modified xsi:type="dcterms:W3CDTF">2026-06-17T05:41:12+02:00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