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 w:val="1"/>
          <w:bCs w:val="1"/>
        </w:rPr>
        <w:t xml:space="preserve">2LINE Customer Outlet Box COB</w:t>
      </w:r>
    </w:p>
    <w:p>
      <w:pPr/>
      <w:r>
        <w:rPr>
          <w:rFonts w:ascii="Arial" w:hAnsi="Arial" w:eastAsia="Arial" w:cs="Arial"/>
          <w:sz w:val="20"/>
          <w:szCs w:val="20"/>
        </w:rPr>
        <w:t xml:space="preserve">Optic fibre management system</w:t>
      </w:r>
    </w:p>
    <w:p/>
    <w:p>
      <w:pPr>
        <w:numPr>
          <w:ilvl w:val="0"/>
          <w:numId w:val="1"/>
        </w:numPr>
      </w:pPr>
      <w:r>
        <w:rPr/>
        <w:t xml:space="preserve">Cable entry from below </w:t>
      </w:r>
    </w:p>
    <w:p>
      <w:pPr>
        <w:numPr>
          <w:ilvl w:val="0"/>
          <w:numId w:val="1"/>
        </w:numPr>
      </w:pPr>
      <w:r>
        <w:rPr/>
        <w:t xml:space="preserve">Removable lid incl. lock and key </w:t>
      </w:r>
    </w:p>
    <w:p>
      <w:pPr>
        <w:numPr>
          <w:ilvl w:val="0"/>
          <w:numId w:val="1"/>
        </w:numPr>
      </w:pPr>
      <w:r>
        <w:rPr/>
        <w:t xml:space="preserve">Loose tube excess length deposit with loop possibility </w:t>
      </w:r>
    </w:p>
    <w:p>
      <w:pPr>
        <w:numPr>
          <w:ilvl w:val="0"/>
          <w:numId w:val="1"/>
        </w:numPr>
      </w:pPr>
      <w:r>
        <w:rPr/>
        <w:t xml:space="preserve">Sealed modular base plates: with variable cable entry inserts for diameters from 3 to 20mm alternatively with brush strips </w:t>
      </w:r>
    </w:p>
    <w:p>
      <w:pPr>
        <w:numPr>
          <w:ilvl w:val="0"/>
          <w:numId w:val="1"/>
        </w:numPr>
      </w:pPr>
      <w:r>
        <w:rPr/>
        <w:t xml:space="preserve">Use of E&amp;MMS cassettes with the possibility of holding splitters for crimp or shrink splice protection</w:t>
      </w:r>
    </w:p>
    <w:p/>
    <w:p>
      <w:pPr>
        <w:spacing w:before="40" w:after="80"/>
      </w:pPr>
      <w:r>
        <w:rPr>
          <w:rFonts w:ascii="Arial" w:hAnsi="Arial" w:eastAsia="Arial" w:cs="Arial"/>
          <w:sz w:val="19"/>
          <w:szCs w:val="19"/>
          <w:b w:val="1"/>
          <w:bCs w:val="1"/>
        </w:rPr>
        <w:t xml:space="preserve">Scope of delivery</w:t>
      </w:r>
    </w:p>
    <w:p>
      <w:pPr>
        <w:numPr>
          <w:ilvl w:val="0"/>
          <w:numId w:val="2"/>
        </w:numPr>
      </w:pPr>
      <w:r>
        <w:rPr>
          <w:rFonts w:ascii="Arial" w:hAnsi="Arial" w:eastAsia="Arial" w:cs="Arial"/>
          <w:sz w:val="20"/>
          <w:szCs w:val="20"/>
        </w:rPr>
        <w:t xml:space="preserve">Adapters and pigtails (optional)</w:t>
      </w:r>
    </w:p>
    <w:p>
      <w:pPr>
        <w:numPr>
          <w:ilvl w:val="0"/>
          <w:numId w:val="2"/>
        </w:numPr>
      </w:pPr>
      <w:r>
        <w:rPr>
          <w:rFonts w:ascii="Arial" w:hAnsi="Arial" w:eastAsia="Arial" w:cs="Arial"/>
          <w:sz w:val="20"/>
          <w:szCs w:val="20"/>
        </w:rPr>
        <w:t xml:space="preserve">Cable bushings (Ø1.5 - 35mm) (optional)</w:t>
      </w:r>
    </w:p>
    <w:p>
      <w:pPr>
        <w:numPr>
          <w:ilvl w:val="0"/>
          <w:numId w:val="2"/>
        </w:numPr>
      </w:pPr>
      <w:r>
        <w:rPr>
          <w:rFonts w:ascii="Arial" w:hAnsi="Arial" w:eastAsia="Arial" w:cs="Arial"/>
          <w:sz w:val="20"/>
          <w:szCs w:val="20"/>
        </w:rPr>
        <w:t xml:space="preserve">Splice cassettes (crimp or shrink splice protection) (optional)</w:t>
      </w:r>
    </w:p>
    <w:p>
      <w:pPr>
        <w:numPr>
          <w:ilvl w:val="0"/>
          <w:numId w:val="2"/>
        </w:numPr>
      </w:pPr>
      <w:r>
        <w:rPr>
          <w:rFonts w:ascii="Arial" w:hAnsi="Arial" w:eastAsia="Arial" w:cs="Arial"/>
          <w:sz w:val="20"/>
          <w:szCs w:val="20"/>
        </w:rPr>
        <w:t xml:space="preserve"> Cassettes with PLC splitters (optional)</w:t>
      </w:r>
    </w:p>
    <w:p>
      <w:pPr>
        <w:numPr>
          <w:ilvl w:val="0"/>
          <w:numId w:val="2"/>
        </w:numPr>
      </w:pPr>
      <w:r>
        <w:rPr>
          <w:rFonts w:ascii="Arial" w:hAnsi="Arial" w:eastAsia="Arial" w:cs="Arial"/>
          <w:sz w:val="20"/>
          <w:szCs w:val="20"/>
        </w:rPr>
        <w:t xml:space="preserve">Patch panel for max. 24 couplings (optional)</w:t>
      </w:r>
    </w:p>
    <w:p>
      <w:pPr>
        <w:numPr>
          <w:ilvl w:val="0"/>
          <w:numId w:val="2"/>
        </w:numPr>
      </w:pPr>
      <w:r>
        <w:rPr>
          <w:rFonts w:ascii="Arial" w:hAnsi="Arial" w:eastAsia="Arial" w:cs="Arial"/>
          <w:sz w:val="20"/>
          <w:szCs w:val="20"/>
        </w:rPr>
        <w:t xml:space="preserve">ZEA (central interception element) (optional)</w:t>
      </w:r>
    </w:p>
    <w:p>
      <w:pPr>
        <w:numPr>
          <w:ilvl w:val="0"/>
          <w:numId w:val="2"/>
        </w:numPr>
      </w:pPr>
      <w:r>
        <w:rPr>
          <w:rFonts w:ascii="Arial" w:hAnsi="Arial" w:eastAsia="Arial" w:cs="Arial"/>
          <w:sz w:val="20"/>
          <w:szCs w:val="20"/>
        </w:rPr>
        <w:t xml:space="preserve">1 pc. 2LINE COB S</w:t>
      </w:r>
    </w:p>
    <w:p/>
    <w:p>
      <w:pPr/>
      <w:r>
        <w:rPr>
          <w:rFonts w:ascii="Arial" w:hAnsi="Arial" w:eastAsia="Arial" w:cs="Arial"/>
          <w:sz w:val="19"/>
          <w:szCs w:val="19"/>
          <w:b w:val="1"/>
          <w:bCs w:val="1"/>
        </w:rPr>
        <w:t xml:space="preserve">Tests/Standards</w:t>
      </w:r>
    </w:p>
    <w:p>
      <w:pPr/>
      <w:r>
        <w:rPr>
          <w:rFonts w:ascii="Arial" w:hAnsi="Arial" w:eastAsia="Arial" w:cs="Arial"/>
          <w:sz w:val="20"/>
          <w:szCs w:val="20"/>
        </w:rPr>
        <w:t xml:space="preserve">Impact resistance class IP54</w:t>
      </w:r>
    </w:p>
    <w:p/>
    <w:p>
      <w:pPr/>
      <w:r>
        <w:rPr>
          <w:rFonts w:ascii="Arial" w:hAnsi="Arial" w:eastAsia="Arial" w:cs="Arial"/>
          <w:sz w:val="19"/>
          <w:szCs w:val="19"/>
          <w:b w:val="1"/>
          <w:bCs w:val="1"/>
        </w:rPr>
        <w:t xml:space="preserve">Material</w:t>
      </w:r>
    </w:p>
    <w:p>
      <w:pPr/>
      <w:r>
        <w:rPr>
          <w:rFonts w:ascii="Arial" w:hAnsi="Arial" w:eastAsia="Arial" w:cs="Arial"/>
          <w:sz w:val="20"/>
          <w:szCs w:val="20"/>
        </w:rPr>
        <w:t xml:space="preserve">Galvanized steel, plastic, RAL7035</w:t>
      </w:r>
    </w:p>
    <w:p/>
    <w:p>
      <w:pPr>
        <w:spacing w:before="40" w:after="80"/>
      </w:pPr>
      <w:r>
        <w:rPr>
          <w:rFonts w:ascii="Arial" w:hAnsi="Arial" w:eastAsia="Arial" w:cs="Arial"/>
          <w:sz w:val="19"/>
          <w:szCs w:val="19"/>
          <w:b w:val="1"/>
          <w:bCs w:val="1"/>
        </w:rPr>
        <w:t xml:space="preserve">Dimensions</w:t>
      </w:r>
    </w:p>
    <w:p>
      <w:pPr/>
      <w:r>
        <w:rPr>
          <w:rFonts w:ascii="Arial" w:hAnsi="Arial" w:eastAsia="Arial" w:cs="Arial"/>
          <w:sz w:val="20"/>
          <w:szCs w:val="20"/>
        </w:rPr>
        <w:t xml:space="preserve">HxWxD[mm]: 440x265x150</w:t>
      </w:r>
    </w:p>
    <w:p/>
    <w:p>
      <w:pPr/>
      <w:r>
        <w:rPr>
          <w:rFonts w:ascii="Arial" w:hAnsi="Arial" w:eastAsia="Arial" w:cs="Arial"/>
          <w:sz w:val="19"/>
          <w:szCs w:val="19"/>
          <w:b w:val="1"/>
          <w:bCs w:val="1"/>
        </w:rPr>
        <w:t xml:space="preserve">Article Code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2LINE COB S</w:t>
      </w:r>
    </w:p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Brand: ZweiCom-Hauff GmbH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 w:val="1"/>
          <w:bCs w:val="1"/>
        </w:rPr>
        <w:t xml:space="preserve">Hauff-Technik GRIDCOM GmbH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 w:val="1"/>
          <w:bCs w:val="1"/>
        </w:rPr>
        <w:t xml:space="preserve">Manufacturer information</w:t>
      </w:r>
    </w:p>
    <w:p>
      <w:pPr/>
      <w:r>
        <w:rPr/>
        <w:t xml:space="preserve">Hauff-Technik GRIDCOM GmbH</w:t>
      </w:r>
    </w:p>
    <w:p>
      <w:pPr/>
      <w:r>
        <w:rPr/>
        <w:t xml:space="preserve">Geiselroter Heidle 1</w:t>
      </w:r>
    </w:p>
    <w:p>
      <w:pPr/>
      <w:r>
        <w:rPr/>
        <w:t xml:space="preserve">73494 Rosenberg, GERMANY</w:t>
      </w:r>
    </w:p>
    <w:p/>
    <w:p>
      <w:pPr/>
      <w:r>
        <w:rPr/>
        <w:t xml:space="preserve">Telefon  +49 79 67 90 08 - 30</w:t>
      </w:r>
    </w:p>
    <w:p>
      <w:pPr/>
      <w:r>
        <w:rPr/>
        <w:t xml:space="preserve">Fax +49 79 67 90 08 - 99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ACFF7FE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B175F74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 GRIDCOM GmbH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 GRIDCOM GmbH</dc:creator>
  <dc:title>Tender specifications - 2LINE Customer Outlet Box COB</dc:title>
  <dc:description/>
  <dc:subject/>
  <cp:keywords/>
  <cp:category/>
  <cp:lastModifiedBy/>
  <dcterms:created xsi:type="dcterms:W3CDTF">2024-04-20T01:14:40+02:00</dcterms:created>
  <dcterms:modified xsi:type="dcterms:W3CDTF">2024-04-20T01:14:40+02:00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