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Hermes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6 couplings and 24 splices </w:t>
      </w:r>
    </w:p>
    <w:p>
      <w:pPr>
        <w:numPr>
          <w:ilvl w:val="0"/>
          <w:numId w:val="1"/>
        </w:numPr>
      </w:pPr>
      <w:r>
        <w:rPr/>
        <w:t xml:space="preserve">Storage capacity of 6x SC pigtails or 6x E2000 pigtails or 12x LC pigtails </w:t>
      </w:r>
    </w:p>
    <w:p>
      <w:pPr>
        <w:numPr>
          <w:ilvl w:val="0"/>
          <w:numId w:val="1"/>
        </w:numPr>
      </w:pPr>
      <w:r>
        <w:rPr/>
        <w:t xml:space="preserve">Cable/tube entry max. ø 12mm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UV- and weather resistant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Adapters and pigtails included, customer logo, 2LINE ZAF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235x155x35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Hermes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D0D4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F091E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Hermes BOX</dc:title>
  <dc:description/>
  <dc:subject/>
  <cp:keywords/>
  <cp:category/>
  <cp:lastModifiedBy/>
  <dcterms:created xsi:type="dcterms:W3CDTF">2024-04-19T16:09:22+02:00</dcterms:created>
  <dcterms:modified xsi:type="dcterms:W3CDTF">2024-04-19T16:09:22+02:00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